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37" w:rsidRDefault="00636237" w:rsidP="0063623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noProof/>
          <w:lang w:eastAsia="en-ZA"/>
        </w:rPr>
        <w:drawing>
          <wp:inline distT="0" distB="0" distL="0" distR="0" wp14:anchorId="50CDEBA2" wp14:editId="06D58AC9">
            <wp:extent cx="5615191" cy="1495425"/>
            <wp:effectExtent l="0" t="0" r="5080" b="0"/>
            <wp:docPr id="1" name="Picture 1" descr="../WORD%20DOC%20LETTERHEAD%20ELEMENTS/TGH_Letterhead_2016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WORD%20DOC%20LETTERHEAD%20ELEMENTS/TGH_Letterhead_2016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380" cy="149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7A" w:rsidRPr="003C2F84" w:rsidRDefault="00E83E7A" w:rsidP="00B47768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b/>
          <w:color w:val="000000"/>
          <w:sz w:val="20"/>
          <w:szCs w:val="20"/>
        </w:rPr>
      </w:pPr>
      <w:r w:rsidRPr="003C2F84">
        <w:rPr>
          <w:rFonts w:ascii="Arial" w:hAnsi="Arial" w:cs="Arial"/>
          <w:b/>
          <w:color w:val="000000"/>
          <w:sz w:val="20"/>
          <w:szCs w:val="20"/>
        </w:rPr>
        <w:t>TRUSTCO GROUP HOLDINGS LIMITED</w:t>
      </w:r>
    </w:p>
    <w:p w:rsidR="00E83E7A" w:rsidRPr="00B47768" w:rsidRDefault="00E83E7A" w:rsidP="00B47768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/>
          <w:sz w:val="20"/>
          <w:szCs w:val="20"/>
        </w:rPr>
      </w:pPr>
      <w:r w:rsidRPr="00B47768">
        <w:rPr>
          <w:rFonts w:ascii="Arial" w:hAnsi="Arial" w:cs="Arial"/>
          <w:color w:val="000000"/>
          <w:sz w:val="20"/>
          <w:szCs w:val="20"/>
        </w:rPr>
        <w:t>Incorporated in the Republic of Namibia</w:t>
      </w:r>
    </w:p>
    <w:p w:rsidR="00E83E7A" w:rsidRPr="00B47768" w:rsidRDefault="00E83E7A" w:rsidP="00B47768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/>
          <w:sz w:val="20"/>
          <w:szCs w:val="20"/>
        </w:rPr>
      </w:pPr>
      <w:r w:rsidRPr="00B47768">
        <w:rPr>
          <w:rFonts w:ascii="Arial" w:hAnsi="Arial" w:cs="Arial"/>
          <w:color w:val="000000"/>
          <w:sz w:val="20"/>
          <w:szCs w:val="20"/>
        </w:rPr>
        <w:t>(Registration number 2003/058)</w:t>
      </w:r>
    </w:p>
    <w:p w:rsidR="00E83E7A" w:rsidRPr="00B47768" w:rsidRDefault="00E83E7A" w:rsidP="00B47768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/>
          <w:sz w:val="20"/>
          <w:szCs w:val="20"/>
        </w:rPr>
      </w:pPr>
      <w:r w:rsidRPr="00B47768">
        <w:rPr>
          <w:rFonts w:ascii="Arial" w:hAnsi="Arial" w:cs="Arial"/>
          <w:color w:val="000000"/>
          <w:sz w:val="20"/>
          <w:szCs w:val="20"/>
        </w:rPr>
        <w:t>NSX Share Code: TUC</w:t>
      </w:r>
    </w:p>
    <w:p w:rsidR="00E83E7A" w:rsidRPr="00B47768" w:rsidRDefault="00E83E7A" w:rsidP="00B47768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/>
          <w:sz w:val="20"/>
          <w:szCs w:val="20"/>
        </w:rPr>
      </w:pPr>
      <w:r w:rsidRPr="00B47768">
        <w:rPr>
          <w:rFonts w:ascii="Arial" w:hAnsi="Arial" w:cs="Arial"/>
          <w:color w:val="000000"/>
          <w:sz w:val="20"/>
          <w:szCs w:val="20"/>
        </w:rPr>
        <w:t>JSE Share Code: TTO</w:t>
      </w:r>
    </w:p>
    <w:p w:rsidR="00E83E7A" w:rsidRPr="00B47768" w:rsidRDefault="00E83E7A" w:rsidP="00B47768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/>
          <w:sz w:val="20"/>
          <w:szCs w:val="20"/>
        </w:rPr>
      </w:pPr>
      <w:r w:rsidRPr="00B47768">
        <w:rPr>
          <w:rFonts w:ascii="Arial" w:hAnsi="Arial" w:cs="Arial"/>
          <w:color w:val="000000"/>
          <w:sz w:val="20"/>
          <w:szCs w:val="20"/>
        </w:rPr>
        <w:t>ISIN Number: NA000A0RF067</w:t>
      </w:r>
    </w:p>
    <w:p w:rsidR="00E83E7A" w:rsidRPr="00B47768" w:rsidRDefault="00E83E7A" w:rsidP="00B47768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/>
          <w:sz w:val="20"/>
          <w:szCs w:val="20"/>
        </w:rPr>
      </w:pPr>
      <w:r w:rsidRPr="00B47768">
        <w:rPr>
          <w:rFonts w:ascii="Arial" w:hAnsi="Arial" w:cs="Arial"/>
          <w:color w:val="000000"/>
          <w:sz w:val="20"/>
          <w:szCs w:val="20"/>
        </w:rPr>
        <w:t>(“</w:t>
      </w:r>
      <w:proofErr w:type="spellStart"/>
      <w:r w:rsidRPr="00B47768">
        <w:rPr>
          <w:rFonts w:ascii="Arial" w:hAnsi="Arial" w:cs="Arial"/>
          <w:color w:val="000000"/>
          <w:sz w:val="20"/>
          <w:szCs w:val="20"/>
        </w:rPr>
        <w:t>Trustco</w:t>
      </w:r>
      <w:proofErr w:type="spellEnd"/>
      <w:r w:rsidRPr="00B47768">
        <w:rPr>
          <w:rFonts w:ascii="Arial" w:hAnsi="Arial" w:cs="Arial"/>
          <w:color w:val="000000"/>
          <w:sz w:val="20"/>
          <w:szCs w:val="20"/>
        </w:rPr>
        <w:t>”)</w:t>
      </w:r>
    </w:p>
    <w:p w:rsidR="00B47768" w:rsidRDefault="00B47768" w:rsidP="00B47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47768" w:rsidRDefault="00B47768" w:rsidP="00B47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613"/>
        <w:jc w:val="both"/>
        <w:rPr>
          <w:rFonts w:ascii="Arial" w:eastAsia="Times New Roman" w:hAnsi="Arial" w:cs="Arial"/>
          <w:sz w:val="20"/>
          <w:szCs w:val="20"/>
        </w:rPr>
      </w:pPr>
    </w:p>
    <w:p w:rsidR="00B47768" w:rsidRDefault="00B47768" w:rsidP="00B47768">
      <w:pPr>
        <w:pBdr>
          <w:top w:val="single" w:sz="4" w:space="1" w:color="auto"/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54210" w:rsidRDefault="00854210" w:rsidP="00B47768">
      <w:pPr>
        <w:pBdr>
          <w:top w:val="single" w:sz="4" w:space="1" w:color="auto"/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RESULTS </w:t>
      </w:r>
      <w:r w:rsidRPr="008B5EF1">
        <w:rPr>
          <w:rFonts w:ascii="Arial" w:eastAsia="Times New Roman" w:hAnsi="Arial" w:cs="Arial"/>
          <w:b/>
          <w:color w:val="000000"/>
          <w:sz w:val="20"/>
          <w:szCs w:val="20"/>
        </w:rPr>
        <w:t>OF GENERAL MEETING</w:t>
      </w:r>
    </w:p>
    <w:p w:rsidR="00B47768" w:rsidRPr="008B5EF1" w:rsidRDefault="00B47768" w:rsidP="00B47768">
      <w:pPr>
        <w:pBdr>
          <w:top w:val="single" w:sz="4" w:space="1" w:color="auto"/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17749C" w:rsidRDefault="0017749C" w:rsidP="00B47768">
      <w:pPr>
        <w:ind w:left="-709" w:right="-22" w:firstLine="709"/>
        <w:rPr>
          <w:rFonts w:ascii="Arial" w:eastAsia="Times New Roman" w:hAnsi="Arial" w:cs="Arial"/>
          <w:color w:val="000000"/>
          <w:sz w:val="20"/>
          <w:szCs w:val="20"/>
        </w:rPr>
      </w:pPr>
    </w:p>
    <w:p w:rsidR="00305F77" w:rsidRDefault="00305F77" w:rsidP="00305F77">
      <w:pPr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16775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F76EAA">
        <w:rPr>
          <w:rFonts w:ascii="Arial" w:eastAsia="Times New Roman" w:hAnsi="Arial" w:cs="Arial"/>
          <w:color w:val="000000"/>
          <w:sz w:val="20"/>
          <w:szCs w:val="20"/>
        </w:rPr>
        <w:t>Board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hereby</w:t>
      </w:r>
      <w:r w:rsidRPr="00D16775">
        <w:rPr>
          <w:rFonts w:ascii="Arial" w:eastAsia="Times New Roman" w:hAnsi="Arial" w:cs="Arial"/>
          <w:color w:val="000000"/>
          <w:sz w:val="20"/>
          <w:szCs w:val="20"/>
        </w:rPr>
        <w:t xml:space="preserve"> advise</w:t>
      </w:r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D16775">
        <w:rPr>
          <w:rFonts w:ascii="Arial" w:eastAsia="Times New Roman" w:hAnsi="Arial" w:cs="Arial"/>
          <w:color w:val="000000"/>
          <w:sz w:val="20"/>
          <w:szCs w:val="20"/>
        </w:rPr>
        <w:t xml:space="preserve"> that at the 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>G</w:t>
      </w:r>
      <w:r w:rsidRPr="00D16775">
        <w:rPr>
          <w:rFonts w:ascii="Arial" w:eastAsia="Times New Roman" w:hAnsi="Arial" w:cs="Arial"/>
          <w:color w:val="000000"/>
          <w:sz w:val="20"/>
          <w:szCs w:val="20"/>
        </w:rPr>
        <w:t xml:space="preserve">eneral 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Pr="00D16775">
        <w:rPr>
          <w:rFonts w:ascii="Arial" w:eastAsia="Times New Roman" w:hAnsi="Arial" w:cs="Arial"/>
          <w:color w:val="000000"/>
          <w:sz w:val="20"/>
          <w:szCs w:val="20"/>
        </w:rPr>
        <w:t xml:space="preserve">eeting of </w:t>
      </w:r>
      <w:r w:rsidR="002048F2">
        <w:rPr>
          <w:rFonts w:ascii="Arial" w:eastAsia="Times New Roman" w:hAnsi="Arial" w:cs="Arial"/>
          <w:color w:val="000000"/>
          <w:sz w:val="20"/>
          <w:szCs w:val="20"/>
        </w:rPr>
        <w:t>Shareholder</w:t>
      </w:r>
      <w:r w:rsidR="00F76EAA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D16775">
        <w:rPr>
          <w:rFonts w:ascii="Arial" w:eastAsia="Times New Roman" w:hAnsi="Arial" w:cs="Arial"/>
          <w:color w:val="000000"/>
          <w:sz w:val="20"/>
          <w:szCs w:val="20"/>
        </w:rPr>
        <w:t xml:space="preserve"> held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on </w:t>
      </w:r>
      <w:r w:rsidR="00AB2C44">
        <w:rPr>
          <w:rFonts w:ascii="Arial" w:eastAsia="Times New Roman" w:hAnsi="Arial" w:cs="Arial"/>
          <w:color w:val="000000"/>
          <w:sz w:val="20"/>
          <w:szCs w:val="20"/>
        </w:rPr>
        <w:t>Tuesday, 14 February 201</w:t>
      </w:r>
      <w:r w:rsidR="00E4317E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Pr="00D16775">
        <w:rPr>
          <w:rFonts w:ascii="Arial" w:eastAsia="Times New Roman" w:hAnsi="Arial" w:cs="Arial"/>
          <w:color w:val="000000"/>
          <w:sz w:val="20"/>
          <w:szCs w:val="20"/>
        </w:rPr>
        <w:t>, the resolution</w:t>
      </w:r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D16775">
        <w:rPr>
          <w:rFonts w:ascii="Arial" w:eastAsia="Times New Roman" w:hAnsi="Arial" w:cs="Arial"/>
          <w:color w:val="000000"/>
          <w:sz w:val="20"/>
          <w:szCs w:val="20"/>
        </w:rPr>
        <w:t>, as set out in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76EAA">
        <w:rPr>
          <w:rFonts w:ascii="Arial" w:eastAsia="Times New Roman" w:hAnsi="Arial" w:cs="Arial"/>
          <w:color w:val="000000"/>
          <w:sz w:val="20"/>
          <w:szCs w:val="20"/>
        </w:rPr>
        <w:t>Notice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which was incorporated in the</w:t>
      </w:r>
      <w:r w:rsidRPr="00D1677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76EAA">
        <w:rPr>
          <w:rFonts w:ascii="Arial" w:eastAsia="Times New Roman" w:hAnsi="Arial" w:cs="Arial"/>
          <w:color w:val="000000"/>
          <w:sz w:val="20"/>
          <w:szCs w:val="20"/>
        </w:rPr>
        <w:t>C</w:t>
      </w:r>
      <w:r w:rsidR="00AB2C44">
        <w:rPr>
          <w:rFonts w:ascii="Arial" w:eastAsia="Times New Roman" w:hAnsi="Arial" w:cs="Arial"/>
          <w:color w:val="000000"/>
          <w:sz w:val="20"/>
          <w:szCs w:val="20"/>
        </w:rPr>
        <w:t>ircular</w:t>
      </w:r>
      <w:r w:rsidR="00466E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26D05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="00F76EAA">
        <w:rPr>
          <w:rFonts w:ascii="Arial" w:eastAsia="Times New Roman" w:hAnsi="Arial" w:cs="Arial"/>
          <w:color w:val="000000"/>
          <w:sz w:val="20"/>
          <w:szCs w:val="20"/>
        </w:rPr>
        <w:t>and using the terms defined therein in this announcement unless otherwise stated)</w:t>
      </w:r>
      <w:r w:rsidR="00926D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distributed </w:t>
      </w:r>
      <w:r w:rsidRPr="00D16775">
        <w:rPr>
          <w:rFonts w:ascii="Arial" w:eastAsia="Times New Roman" w:hAnsi="Arial" w:cs="Arial"/>
          <w:color w:val="000000"/>
          <w:sz w:val="20"/>
          <w:szCs w:val="20"/>
        </w:rPr>
        <w:t xml:space="preserve">to </w:t>
      </w:r>
      <w:r w:rsidR="002048F2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D16775">
        <w:rPr>
          <w:rFonts w:ascii="Arial" w:eastAsia="Times New Roman" w:hAnsi="Arial" w:cs="Arial"/>
          <w:color w:val="000000"/>
          <w:sz w:val="20"/>
          <w:szCs w:val="20"/>
        </w:rPr>
        <w:t xml:space="preserve">hareholders </w:t>
      </w:r>
      <w:r>
        <w:rPr>
          <w:rFonts w:ascii="Arial" w:eastAsia="Times New Roman" w:hAnsi="Arial" w:cs="Arial"/>
          <w:color w:val="000000"/>
          <w:sz w:val="20"/>
          <w:szCs w:val="20"/>
        </w:rPr>
        <w:t>on</w:t>
      </w:r>
      <w:r w:rsidRPr="00D1677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048F2">
        <w:rPr>
          <w:rFonts w:ascii="Arial" w:eastAsia="Times New Roman" w:hAnsi="Arial" w:cs="Arial"/>
          <w:color w:val="000000"/>
          <w:sz w:val="20"/>
          <w:szCs w:val="20"/>
        </w:rPr>
        <w:t xml:space="preserve">Thursday, </w:t>
      </w:r>
      <w:r w:rsidR="00AB2C44">
        <w:rPr>
          <w:rFonts w:ascii="Arial" w:eastAsia="Times New Roman" w:hAnsi="Arial" w:cs="Arial"/>
          <w:color w:val="000000"/>
          <w:sz w:val="20"/>
          <w:szCs w:val="20"/>
        </w:rPr>
        <w:t>12 January 2017</w:t>
      </w:r>
      <w:r w:rsidRPr="00D16775">
        <w:rPr>
          <w:rFonts w:ascii="Arial" w:eastAsia="Times New Roman" w:hAnsi="Arial" w:cs="Arial"/>
          <w:color w:val="000000"/>
          <w:sz w:val="20"/>
          <w:szCs w:val="20"/>
        </w:rPr>
        <w:t xml:space="preserve">, were duly approved by the requisite majority of </w:t>
      </w:r>
      <w:r w:rsidR="00F76EAA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D16775">
        <w:rPr>
          <w:rFonts w:ascii="Arial" w:eastAsia="Times New Roman" w:hAnsi="Arial" w:cs="Arial"/>
          <w:color w:val="000000"/>
          <w:sz w:val="20"/>
          <w:szCs w:val="20"/>
        </w:rPr>
        <w:t>hareholders present and voting</w:t>
      </w:r>
      <w:r>
        <w:rPr>
          <w:rFonts w:ascii="Arial" w:eastAsia="Times New Roman" w:hAnsi="Arial" w:cs="Arial"/>
          <w:color w:val="000000"/>
          <w:sz w:val="20"/>
          <w:szCs w:val="20"/>
        </w:rPr>
        <w:t>, in person or represented by proxy.</w:t>
      </w:r>
    </w:p>
    <w:p w:rsidR="00D578EC" w:rsidRDefault="00D578EC" w:rsidP="00D578EC">
      <w:pPr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Shareholders are advised that: </w:t>
      </w:r>
    </w:p>
    <w:p w:rsidR="00421AA9" w:rsidRPr="001412C4" w:rsidRDefault="00D578EC" w:rsidP="001412C4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the total number of 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hares in issue as at the date of the 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>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eneral 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>M</w:t>
      </w:r>
      <w:r>
        <w:rPr>
          <w:rFonts w:ascii="Arial" w:eastAsia="Times New Roman" w:hAnsi="Arial" w:cs="Arial"/>
          <w:color w:val="000000"/>
          <w:sz w:val="20"/>
          <w:szCs w:val="20"/>
        </w:rPr>
        <w:t>eeting was 772 142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</w:rPr>
        <w:t>090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 xml:space="preserve"> Shares</w:t>
      </w:r>
      <w:r w:rsidRPr="008A3C5B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D578EC" w:rsidRPr="005031F0" w:rsidRDefault="00D578EC" w:rsidP="001412C4">
      <w:pPr>
        <w:spacing w:after="0"/>
        <w:ind w:left="-34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the total number of 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</w:rPr>
        <w:t>hares that were</w:t>
      </w:r>
      <w:r w:rsidR="00FA2D6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36237">
        <w:rPr>
          <w:rFonts w:ascii="Arial" w:eastAsia="Times New Roman" w:hAnsi="Arial" w:cs="Arial"/>
          <w:color w:val="000000"/>
          <w:sz w:val="20"/>
          <w:szCs w:val="20"/>
        </w:rPr>
        <w:t>voted in</w:t>
      </w:r>
      <w:r w:rsidR="00FA2D6A">
        <w:rPr>
          <w:rFonts w:ascii="Arial" w:eastAsia="Times New Roman" w:hAnsi="Arial" w:cs="Arial"/>
          <w:color w:val="000000"/>
          <w:sz w:val="20"/>
          <w:szCs w:val="20"/>
        </w:rPr>
        <w:t xml:space="preserve"> person or by proxy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was </w:t>
      </w:r>
      <w:r w:rsidR="005E63ED">
        <w:rPr>
          <w:rFonts w:ascii="Arial" w:eastAsia="Times New Roman" w:hAnsi="Arial" w:cs="Arial"/>
          <w:color w:val="000000"/>
          <w:sz w:val="20"/>
          <w:szCs w:val="20"/>
        </w:rPr>
        <w:t>674 602 973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</w:rPr>
        <w:t>hares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 xml:space="preserve"> (which S</w:t>
      </w:r>
      <w:r w:rsidR="00926D05">
        <w:rPr>
          <w:rFonts w:ascii="Arial" w:eastAsia="Times New Roman" w:hAnsi="Arial" w:cs="Arial"/>
          <w:color w:val="000000"/>
          <w:sz w:val="20"/>
          <w:szCs w:val="20"/>
        </w:rPr>
        <w:t>hares excluded</w:t>
      </w:r>
      <w:r w:rsidR="00F901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>the S</w:t>
      </w:r>
      <w:r w:rsidR="00F901CB">
        <w:rPr>
          <w:rFonts w:ascii="Arial" w:eastAsia="Times New Roman" w:hAnsi="Arial" w:cs="Arial"/>
          <w:color w:val="000000"/>
          <w:sz w:val="20"/>
          <w:szCs w:val="20"/>
        </w:rPr>
        <w:t xml:space="preserve">hares held by </w:t>
      </w:r>
      <w:r w:rsidR="00926D05">
        <w:rPr>
          <w:rFonts w:ascii="Arial" w:eastAsia="Times New Roman" w:hAnsi="Arial" w:cs="Arial"/>
          <w:color w:val="000000"/>
          <w:sz w:val="20"/>
          <w:szCs w:val="20"/>
        </w:rPr>
        <w:t>the Repurcha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 xml:space="preserve">se Sellers and their associates </w:t>
      </w:r>
      <w:r w:rsidR="00926D05">
        <w:rPr>
          <w:rFonts w:ascii="Arial" w:eastAsia="Times New Roman" w:hAnsi="Arial" w:cs="Arial"/>
          <w:color w:val="000000"/>
          <w:sz w:val="20"/>
          <w:szCs w:val="20"/>
        </w:rPr>
        <w:t xml:space="preserve">in accordance with paragraph 5.69(b) of the Listings </w:t>
      </w:r>
      <w:r w:rsidR="00636237">
        <w:rPr>
          <w:rFonts w:ascii="Arial" w:eastAsia="Times New Roman" w:hAnsi="Arial" w:cs="Arial"/>
          <w:color w:val="000000"/>
          <w:sz w:val="20"/>
          <w:szCs w:val="20"/>
        </w:rPr>
        <w:t>Requirements) being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E63ED">
        <w:rPr>
          <w:rFonts w:ascii="Arial" w:eastAsia="Times New Roman" w:hAnsi="Arial" w:cs="Arial"/>
          <w:color w:val="000000"/>
          <w:sz w:val="20"/>
          <w:szCs w:val="20"/>
        </w:rPr>
        <w:t>87.37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% of the total number of 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</w:rPr>
        <w:t>hares in issue (“</w:t>
      </w:r>
      <w:r w:rsidRPr="00D2379A">
        <w:rPr>
          <w:rFonts w:ascii="Arial" w:eastAsia="Times New Roman" w:hAnsi="Arial" w:cs="Arial"/>
          <w:color w:val="000000"/>
          <w:sz w:val="20"/>
          <w:szCs w:val="20"/>
        </w:rPr>
        <w:t>Shares Voted</w:t>
      </w:r>
      <w:r>
        <w:rPr>
          <w:rFonts w:ascii="Arial" w:eastAsia="Times New Roman" w:hAnsi="Arial" w:cs="Arial"/>
          <w:color w:val="000000"/>
          <w:sz w:val="20"/>
          <w:szCs w:val="20"/>
        </w:rPr>
        <w:t>”)</w:t>
      </w:r>
      <w:r w:rsidR="004F501D">
        <w:rPr>
          <w:rFonts w:ascii="Arial" w:eastAsia="Times New Roman" w:hAnsi="Arial" w:cs="Arial"/>
          <w:color w:val="000000"/>
          <w:sz w:val="20"/>
          <w:szCs w:val="20"/>
        </w:rPr>
        <w:t>; and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D578EC" w:rsidRPr="001D2243" w:rsidRDefault="002048F2" w:rsidP="00D578EC">
      <w:pPr>
        <w:numPr>
          <w:ilvl w:val="0"/>
          <w:numId w:val="5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 a</w:t>
      </w:r>
      <w:r w:rsidR="00D578EC" w:rsidRPr="001D2243">
        <w:rPr>
          <w:rFonts w:ascii="Arial" w:eastAsia="Times New Roman" w:hAnsi="Arial" w:cs="Arial"/>
          <w:color w:val="000000"/>
          <w:sz w:val="20"/>
          <w:szCs w:val="20"/>
        </w:rPr>
        <w:t>bstentions are represented</w:t>
      </w:r>
      <w:r w:rsidR="00D578EC">
        <w:rPr>
          <w:rFonts w:ascii="Arial" w:eastAsia="Times New Roman" w:hAnsi="Arial" w:cs="Arial"/>
          <w:color w:val="000000"/>
          <w:sz w:val="20"/>
          <w:szCs w:val="20"/>
        </w:rPr>
        <w:t xml:space="preserve"> below</w:t>
      </w:r>
      <w:r w:rsidR="00D578EC" w:rsidRPr="001D2243">
        <w:rPr>
          <w:rFonts w:ascii="Arial" w:eastAsia="Times New Roman" w:hAnsi="Arial" w:cs="Arial"/>
          <w:color w:val="000000"/>
          <w:sz w:val="20"/>
          <w:szCs w:val="20"/>
        </w:rPr>
        <w:t xml:space="preserve"> as a percentage of total </w:t>
      </w:r>
      <w:r w:rsidR="00D578EC">
        <w:rPr>
          <w:rFonts w:ascii="Arial" w:eastAsia="Times New Roman" w:hAnsi="Arial" w:cs="Arial"/>
          <w:color w:val="000000"/>
          <w:sz w:val="20"/>
          <w:szCs w:val="20"/>
        </w:rPr>
        <w:t xml:space="preserve">number of 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D578EC">
        <w:rPr>
          <w:rFonts w:ascii="Arial" w:eastAsia="Times New Roman" w:hAnsi="Arial" w:cs="Arial"/>
          <w:color w:val="000000"/>
          <w:sz w:val="20"/>
          <w:szCs w:val="20"/>
        </w:rPr>
        <w:t xml:space="preserve">hares in issue while the </w:t>
      </w:r>
      <w:r w:rsidR="00D2379A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D578EC">
        <w:rPr>
          <w:rFonts w:ascii="Arial" w:eastAsia="Times New Roman" w:hAnsi="Arial" w:cs="Arial"/>
          <w:color w:val="000000"/>
          <w:sz w:val="20"/>
          <w:szCs w:val="20"/>
        </w:rPr>
        <w:t>hares voted for and against are represented below as a percentage of the Shares Voted</w:t>
      </w:r>
      <w:r w:rsidR="007E2CC8">
        <w:rPr>
          <w:rFonts w:ascii="Arial" w:eastAsia="Times New Roman" w:hAnsi="Arial" w:cs="Arial"/>
          <w:color w:val="000000"/>
          <w:sz w:val="20"/>
          <w:szCs w:val="20"/>
        </w:rPr>
        <w:t xml:space="preserve"> excluding abstentions</w:t>
      </w:r>
      <w:r w:rsidR="00D578E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578EC" w:rsidRPr="00AE18A8" w:rsidRDefault="00D578EC" w:rsidP="00D578EC">
      <w:pPr>
        <w:ind w:left="-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E18A8">
        <w:rPr>
          <w:rFonts w:ascii="Arial" w:eastAsia="Times New Roman" w:hAnsi="Arial" w:cs="Arial"/>
          <w:color w:val="000000"/>
          <w:sz w:val="20"/>
          <w:szCs w:val="20"/>
        </w:rPr>
        <w:t>Details of the results of the voting are as follows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bookmarkStart w:id="0" w:name="_GoBack"/>
      <w:bookmarkEnd w:id="0"/>
    </w:p>
    <w:tbl>
      <w:tblPr>
        <w:tblStyle w:val="TableGrid"/>
        <w:tblW w:w="9781" w:type="dxa"/>
        <w:tblInd w:w="-601" w:type="dxa"/>
        <w:tblLook w:val="04A0" w:firstRow="1" w:lastRow="0" w:firstColumn="1" w:lastColumn="0" w:noHBand="0" w:noVBand="1"/>
      </w:tblPr>
      <w:tblGrid>
        <w:gridCol w:w="4111"/>
        <w:gridCol w:w="1843"/>
        <w:gridCol w:w="1843"/>
        <w:gridCol w:w="1984"/>
      </w:tblGrid>
      <w:tr w:rsidR="00D578EC" w:rsidTr="005E0B8A">
        <w:trPr>
          <w:trHeight w:val="569"/>
        </w:trPr>
        <w:tc>
          <w:tcPr>
            <w:tcW w:w="4111" w:type="dxa"/>
            <w:vAlign w:val="center"/>
          </w:tcPr>
          <w:p w:rsidR="00D578EC" w:rsidRPr="00AA1109" w:rsidRDefault="00D578EC" w:rsidP="00421AA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167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A1109">
              <w:rPr>
                <w:rFonts w:ascii="Arial" w:hAnsi="Arial" w:cs="Arial"/>
                <w:b/>
                <w:sz w:val="20"/>
                <w:szCs w:val="20"/>
              </w:rPr>
              <w:t>Resolution</w:t>
            </w:r>
          </w:p>
        </w:tc>
        <w:tc>
          <w:tcPr>
            <w:tcW w:w="1843" w:type="dxa"/>
            <w:vAlign w:val="center"/>
          </w:tcPr>
          <w:p w:rsidR="00D578EC" w:rsidRDefault="00D578EC" w:rsidP="00421AA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78EC" w:rsidRPr="00AA1109" w:rsidRDefault="00D578EC" w:rsidP="00421AA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Shares voted for</w:t>
            </w:r>
          </w:p>
        </w:tc>
        <w:tc>
          <w:tcPr>
            <w:tcW w:w="1843" w:type="dxa"/>
            <w:vAlign w:val="center"/>
          </w:tcPr>
          <w:p w:rsidR="00D578EC" w:rsidRDefault="00D578EC" w:rsidP="00421AA9">
            <w:pPr>
              <w:pStyle w:val="NoSpacing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</w:p>
          <w:p w:rsidR="00D578EC" w:rsidRPr="00AA1109" w:rsidRDefault="00D578EC" w:rsidP="00421AA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Shares voted against</w:t>
            </w:r>
          </w:p>
        </w:tc>
        <w:tc>
          <w:tcPr>
            <w:tcW w:w="1984" w:type="dxa"/>
            <w:vAlign w:val="center"/>
          </w:tcPr>
          <w:p w:rsidR="00D578EC" w:rsidRDefault="00D578EC" w:rsidP="00421AA9">
            <w:pPr>
              <w:pStyle w:val="NoSpacing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D578EC" w:rsidRPr="00AA1109" w:rsidRDefault="00D578EC" w:rsidP="00421AA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E18A8">
              <w:rPr>
                <w:rFonts w:ascii="Arial" w:hAnsi="Arial" w:cs="Arial"/>
                <w:b/>
                <w:sz w:val="20"/>
                <w:szCs w:val="20"/>
              </w:rPr>
              <w:t xml:space="preserve">Shares abstained </w:t>
            </w:r>
          </w:p>
        </w:tc>
      </w:tr>
      <w:tr w:rsidR="00D578EC" w:rsidTr="000761CE">
        <w:trPr>
          <w:trHeight w:val="740"/>
        </w:trPr>
        <w:tc>
          <w:tcPr>
            <w:tcW w:w="4111" w:type="dxa"/>
          </w:tcPr>
          <w:p w:rsidR="00D578EC" w:rsidRDefault="00D578EC" w:rsidP="00AB2C4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78EC" w:rsidRDefault="00D578EC" w:rsidP="00AB2C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Special Resolution Number 1</w:t>
            </w:r>
          </w:p>
          <w:p w:rsidR="00D578EC" w:rsidRDefault="00D578EC" w:rsidP="00AB2C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Approval of the Specific Repurchase</w:t>
            </w:r>
          </w:p>
          <w:p w:rsidR="00D578EC" w:rsidRPr="00AB2C44" w:rsidRDefault="00D578EC" w:rsidP="00AB2C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8EC" w:rsidRDefault="00D578EC" w:rsidP="00C7645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78EC" w:rsidRDefault="005E63ED" w:rsidP="00C7645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661 789 599</w:t>
            </w:r>
          </w:p>
          <w:p w:rsidR="00D578EC" w:rsidRDefault="007E2CC8" w:rsidP="00C7645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98.53</w:t>
            </w:r>
            <w:r w:rsidR="00D578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D578EC" w:rsidRDefault="00D578EC" w:rsidP="0064555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78EC" w:rsidRDefault="005E63ED" w:rsidP="0064555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9 843 636</w:t>
            </w:r>
          </w:p>
          <w:p w:rsidR="00D578EC" w:rsidRPr="009D1C10" w:rsidRDefault="007E2CC8" w:rsidP="00D578EC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1.47</w:t>
            </w:r>
            <w:r w:rsidR="00D578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984" w:type="dxa"/>
          </w:tcPr>
          <w:p w:rsidR="00D578EC" w:rsidRDefault="00D578EC" w:rsidP="0064555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78EC" w:rsidRDefault="005E63ED" w:rsidP="0064555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2 969 738</w:t>
            </w:r>
          </w:p>
          <w:p w:rsidR="00D578EC" w:rsidRPr="009D1C10" w:rsidRDefault="005E63ED" w:rsidP="005E0B8A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5E0B8A">
              <w:rPr>
                <w:rFonts w:ascii="Arial" w:hAnsi="Arial" w:cs="Arial"/>
                <w:sz w:val="20"/>
                <w:szCs w:val="20"/>
              </w:rPr>
              <w:t>3</w:t>
            </w:r>
            <w:r w:rsidR="007E2CC8">
              <w:rPr>
                <w:rFonts w:ascii="Arial" w:hAnsi="Arial" w:cs="Arial"/>
                <w:sz w:val="20"/>
                <w:szCs w:val="20"/>
              </w:rPr>
              <w:t>8</w:t>
            </w:r>
            <w:r w:rsidR="00D578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578EC" w:rsidTr="000761CE">
        <w:trPr>
          <w:trHeight w:val="443"/>
        </w:trPr>
        <w:tc>
          <w:tcPr>
            <w:tcW w:w="4111" w:type="dxa"/>
          </w:tcPr>
          <w:p w:rsidR="00D578EC" w:rsidRDefault="00D578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C2B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578EC" w:rsidRDefault="00D578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Ordinary Resolution Number 1</w:t>
            </w:r>
          </w:p>
          <w:p w:rsidR="00D578EC" w:rsidRPr="00AB2C44" w:rsidRDefault="00D578EC" w:rsidP="005869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Authority granted to </w:t>
            </w:r>
            <w:r w:rsidR="0058695B">
              <w:rPr>
                <w:rFonts w:ascii="Arial" w:hAnsi="Arial" w:cs="Arial"/>
                <w:sz w:val="20"/>
                <w:szCs w:val="20"/>
              </w:rPr>
              <w:t>Directors</w:t>
            </w:r>
          </w:p>
        </w:tc>
        <w:tc>
          <w:tcPr>
            <w:tcW w:w="1843" w:type="dxa"/>
          </w:tcPr>
          <w:p w:rsidR="00D578EC" w:rsidRDefault="00D578EC" w:rsidP="005013C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78EC" w:rsidRDefault="005E63ED" w:rsidP="005013C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661 782 569</w:t>
            </w:r>
          </w:p>
          <w:p w:rsidR="00D578EC" w:rsidRDefault="007C6745" w:rsidP="005013C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98.53</w:t>
            </w:r>
            <w:r w:rsidR="00D578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D578EC" w:rsidRDefault="00D578EC" w:rsidP="005013C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78EC" w:rsidRDefault="005E63ED" w:rsidP="005013C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9 843 636</w:t>
            </w:r>
          </w:p>
          <w:p w:rsidR="00D578EC" w:rsidRPr="009D1C10" w:rsidRDefault="007C6745" w:rsidP="00D578EC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1.47</w:t>
            </w:r>
            <w:r w:rsidR="00D578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984" w:type="dxa"/>
          </w:tcPr>
          <w:p w:rsidR="00D578EC" w:rsidRDefault="00D578EC" w:rsidP="005013C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78EC" w:rsidRDefault="005E63ED" w:rsidP="005013C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2 976 768</w:t>
            </w:r>
          </w:p>
          <w:p w:rsidR="00D578EC" w:rsidRPr="009D1C10" w:rsidRDefault="005E63ED" w:rsidP="00543F4B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5E0B8A">
              <w:rPr>
                <w:rFonts w:ascii="Arial" w:hAnsi="Arial" w:cs="Arial"/>
                <w:sz w:val="20"/>
                <w:szCs w:val="20"/>
              </w:rPr>
              <w:t>39</w:t>
            </w:r>
            <w:r w:rsidR="00D578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D16775" w:rsidRDefault="00D16775" w:rsidP="00D16775">
      <w:pPr>
        <w:pStyle w:val="NoSpacing"/>
        <w:rPr>
          <w:rFonts w:ascii="Arial" w:hAnsi="Arial" w:cs="Arial"/>
          <w:sz w:val="20"/>
          <w:szCs w:val="20"/>
        </w:rPr>
      </w:pPr>
    </w:p>
    <w:p w:rsidR="00E4317E" w:rsidRPr="008A3A18" w:rsidRDefault="00E4317E" w:rsidP="00E43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/>
        <w:jc w:val="both"/>
        <w:textAlignment w:val="top"/>
        <w:rPr>
          <w:rFonts w:ascii="Arial" w:eastAsia="Arial Unicode MS" w:hAnsi="Arial" w:cs="Arial"/>
          <w:sz w:val="20"/>
          <w:szCs w:val="20"/>
        </w:rPr>
      </w:pPr>
      <w:r w:rsidRPr="008A3A18">
        <w:rPr>
          <w:rFonts w:ascii="Arial" w:hAnsi="Arial" w:cs="Arial"/>
          <w:color w:val="000000"/>
          <w:sz w:val="20"/>
          <w:szCs w:val="20"/>
        </w:rPr>
        <w:t>Windhoek,</w:t>
      </w:r>
      <w:r w:rsidRPr="008A3A18">
        <w:rPr>
          <w:rFonts w:ascii="Arial" w:eastAsia="Arial Unicode MS" w:hAnsi="Arial" w:cs="Arial"/>
          <w:sz w:val="20"/>
          <w:szCs w:val="20"/>
        </w:rPr>
        <w:t xml:space="preserve"> Namibia</w:t>
      </w:r>
    </w:p>
    <w:p w:rsidR="00E4317E" w:rsidRPr="008A3A18" w:rsidRDefault="00E4317E" w:rsidP="00E43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/>
        <w:jc w:val="both"/>
        <w:textAlignment w:val="top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1</w:t>
      </w:r>
      <w:r w:rsidRPr="008A3A18">
        <w:rPr>
          <w:rFonts w:ascii="Arial" w:eastAsia="Arial Unicode MS" w:hAnsi="Arial" w:cs="Arial"/>
          <w:sz w:val="20"/>
          <w:szCs w:val="20"/>
        </w:rPr>
        <w:t xml:space="preserve">4 </w:t>
      </w:r>
      <w:r>
        <w:rPr>
          <w:rFonts w:ascii="Arial" w:eastAsia="Arial Unicode MS" w:hAnsi="Arial" w:cs="Arial"/>
          <w:sz w:val="20"/>
          <w:szCs w:val="20"/>
        </w:rPr>
        <w:t>February 2017</w:t>
      </w:r>
    </w:p>
    <w:p w:rsidR="00E4317E" w:rsidRPr="008A3A18" w:rsidRDefault="00E4317E" w:rsidP="00E43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/>
        <w:jc w:val="both"/>
        <w:textAlignment w:val="top"/>
        <w:rPr>
          <w:rFonts w:ascii="Arial" w:eastAsia="Arial Unicode MS" w:hAnsi="Arial" w:cs="Arial"/>
          <w:sz w:val="20"/>
          <w:szCs w:val="20"/>
        </w:rPr>
      </w:pPr>
    </w:p>
    <w:p w:rsidR="00E4317E" w:rsidRPr="008A3A18" w:rsidRDefault="00E4317E" w:rsidP="00E4317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rFonts w:ascii="Arial" w:hAnsi="Arial" w:cs="Arial"/>
          <w:color w:val="000000"/>
          <w:sz w:val="20"/>
          <w:szCs w:val="20"/>
        </w:rPr>
      </w:pPr>
      <w:r w:rsidRPr="008A3A18">
        <w:rPr>
          <w:rFonts w:ascii="Arial" w:hAnsi="Arial" w:cs="Arial"/>
          <w:color w:val="000000"/>
          <w:sz w:val="20"/>
          <w:szCs w:val="20"/>
        </w:rPr>
        <w:t>Amanda Bruyns</w:t>
      </w:r>
    </w:p>
    <w:p w:rsidR="00E4317E" w:rsidRPr="008A3A18" w:rsidRDefault="00E4317E" w:rsidP="00E4317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rFonts w:ascii="Arial" w:hAnsi="Arial" w:cs="Arial"/>
          <w:color w:val="000000"/>
          <w:sz w:val="20"/>
          <w:szCs w:val="20"/>
        </w:rPr>
      </w:pPr>
      <w:r w:rsidRPr="008A3A18">
        <w:rPr>
          <w:rFonts w:ascii="Arial" w:hAnsi="Arial" w:cs="Arial"/>
          <w:b/>
          <w:color w:val="000000"/>
          <w:sz w:val="20"/>
          <w:szCs w:val="20"/>
        </w:rPr>
        <w:t>Company Secretary:</w:t>
      </w:r>
      <w:r w:rsidRPr="008A3A18">
        <w:rPr>
          <w:rFonts w:ascii="Arial" w:hAnsi="Arial" w:cs="Arial"/>
          <w:color w:val="000000"/>
          <w:sz w:val="20"/>
          <w:szCs w:val="20"/>
        </w:rPr>
        <w:t xml:space="preserve"> Trustco Group Holdings Limited</w:t>
      </w:r>
    </w:p>
    <w:p w:rsidR="00E4317E" w:rsidRPr="008A3A18" w:rsidRDefault="00E4317E" w:rsidP="00E4317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rFonts w:ascii="Arial" w:hAnsi="Arial" w:cs="Arial"/>
          <w:color w:val="000000"/>
          <w:sz w:val="20"/>
          <w:szCs w:val="20"/>
        </w:rPr>
      </w:pPr>
    </w:p>
    <w:p w:rsidR="00E4317E" w:rsidRPr="008A3A18" w:rsidRDefault="00E4317E" w:rsidP="00E4317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rFonts w:ascii="Arial" w:hAnsi="Arial" w:cs="Arial"/>
          <w:color w:val="000000"/>
          <w:sz w:val="20"/>
          <w:szCs w:val="20"/>
        </w:rPr>
      </w:pPr>
      <w:r w:rsidRPr="008A3A18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Corporate advisor and JSE </w:t>
      </w:r>
      <w:r w:rsidR="002048F2">
        <w:rPr>
          <w:rFonts w:ascii="Arial" w:hAnsi="Arial" w:cs="Arial"/>
          <w:b/>
          <w:color w:val="000000"/>
          <w:sz w:val="20"/>
          <w:szCs w:val="20"/>
        </w:rPr>
        <w:t xml:space="preserve">Transaction </w:t>
      </w:r>
      <w:r w:rsidRPr="008A3A18">
        <w:rPr>
          <w:rFonts w:ascii="Arial" w:hAnsi="Arial" w:cs="Arial"/>
          <w:b/>
          <w:color w:val="000000"/>
          <w:sz w:val="20"/>
          <w:szCs w:val="20"/>
        </w:rPr>
        <w:t>Sponsor</w:t>
      </w:r>
      <w:r w:rsidRPr="008A3A18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Pr="008A3A18">
        <w:rPr>
          <w:rFonts w:ascii="Arial" w:hAnsi="Arial" w:cs="Arial"/>
          <w:color w:val="000000"/>
          <w:sz w:val="20"/>
          <w:szCs w:val="20"/>
        </w:rPr>
        <w:t>Sasfin</w:t>
      </w:r>
      <w:proofErr w:type="spellEnd"/>
      <w:r w:rsidRPr="008A3A18">
        <w:rPr>
          <w:rFonts w:ascii="Arial" w:hAnsi="Arial" w:cs="Arial"/>
          <w:color w:val="000000"/>
          <w:sz w:val="20"/>
          <w:szCs w:val="20"/>
        </w:rPr>
        <w:t xml:space="preserve"> Capital (</w:t>
      </w:r>
      <w:r w:rsidR="002048F2">
        <w:rPr>
          <w:rFonts w:ascii="Arial" w:hAnsi="Arial" w:cs="Arial"/>
          <w:color w:val="000000"/>
          <w:sz w:val="20"/>
          <w:szCs w:val="20"/>
        </w:rPr>
        <w:t>a</w:t>
      </w:r>
      <w:r w:rsidRPr="008A3A18">
        <w:rPr>
          <w:rFonts w:ascii="Arial" w:hAnsi="Arial" w:cs="Arial"/>
          <w:color w:val="000000"/>
          <w:sz w:val="20"/>
          <w:szCs w:val="20"/>
        </w:rPr>
        <w:t xml:space="preserve"> division of </w:t>
      </w:r>
      <w:proofErr w:type="spellStart"/>
      <w:r w:rsidRPr="008A3A18">
        <w:rPr>
          <w:rFonts w:ascii="Arial" w:hAnsi="Arial" w:cs="Arial"/>
          <w:color w:val="000000"/>
          <w:sz w:val="20"/>
          <w:szCs w:val="20"/>
        </w:rPr>
        <w:t>Sasfin</w:t>
      </w:r>
      <w:proofErr w:type="spellEnd"/>
      <w:r w:rsidRPr="008A3A18">
        <w:rPr>
          <w:rFonts w:ascii="Arial" w:hAnsi="Arial" w:cs="Arial"/>
          <w:color w:val="000000"/>
          <w:sz w:val="20"/>
          <w:szCs w:val="20"/>
        </w:rPr>
        <w:t xml:space="preserve"> Bank Limited)</w:t>
      </w:r>
    </w:p>
    <w:p w:rsidR="00E4317E" w:rsidRPr="008A3A18" w:rsidRDefault="00E4317E" w:rsidP="00E4317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rFonts w:ascii="Arial" w:eastAsia="Arial Unicode MS" w:hAnsi="Arial" w:cs="Arial"/>
          <w:sz w:val="20"/>
          <w:szCs w:val="20"/>
        </w:rPr>
      </w:pPr>
      <w:r w:rsidRPr="008A3A18">
        <w:rPr>
          <w:rFonts w:ascii="Arial" w:hAnsi="Arial" w:cs="Arial"/>
          <w:b/>
          <w:color w:val="000000"/>
          <w:sz w:val="20"/>
          <w:szCs w:val="20"/>
        </w:rPr>
        <w:t>NSX Sponsor</w:t>
      </w:r>
      <w:r w:rsidRPr="008A3A18">
        <w:rPr>
          <w:rFonts w:ascii="Arial" w:hAnsi="Arial" w:cs="Arial"/>
          <w:color w:val="000000"/>
          <w:sz w:val="20"/>
          <w:szCs w:val="20"/>
        </w:rPr>
        <w:t xml:space="preserve">: </w:t>
      </w:r>
      <w:r w:rsidRPr="00BE6C6F">
        <w:rPr>
          <w:rFonts w:ascii="Arial" w:hAnsi="Arial" w:cs="Arial"/>
          <w:color w:val="000000"/>
          <w:sz w:val="20"/>
          <w:szCs w:val="20"/>
        </w:rPr>
        <w:t>Simonis Storm Securities (Pty) L</w:t>
      </w:r>
      <w:r w:rsidR="002048F2">
        <w:rPr>
          <w:rFonts w:ascii="Arial" w:hAnsi="Arial" w:cs="Arial"/>
          <w:color w:val="000000"/>
          <w:sz w:val="20"/>
          <w:szCs w:val="20"/>
        </w:rPr>
        <w:t>imi</w:t>
      </w:r>
      <w:r w:rsidRPr="00BE6C6F">
        <w:rPr>
          <w:rFonts w:ascii="Arial" w:hAnsi="Arial" w:cs="Arial"/>
          <w:color w:val="000000"/>
          <w:sz w:val="20"/>
          <w:szCs w:val="20"/>
        </w:rPr>
        <w:t>t</w:t>
      </w:r>
      <w:r w:rsidR="002048F2">
        <w:rPr>
          <w:rFonts w:ascii="Arial" w:hAnsi="Arial" w:cs="Arial"/>
          <w:color w:val="000000"/>
          <w:sz w:val="20"/>
          <w:szCs w:val="20"/>
        </w:rPr>
        <w:t>e</w:t>
      </w:r>
      <w:r w:rsidRPr="00BE6C6F">
        <w:rPr>
          <w:rFonts w:ascii="Arial" w:hAnsi="Arial" w:cs="Arial"/>
          <w:color w:val="000000"/>
          <w:sz w:val="20"/>
          <w:szCs w:val="20"/>
        </w:rPr>
        <w:t>d</w:t>
      </w:r>
    </w:p>
    <w:p w:rsidR="00D16775" w:rsidRDefault="00D16775" w:rsidP="00E4317E">
      <w:pPr>
        <w:pStyle w:val="NoSpacing"/>
        <w:ind w:left="-709"/>
      </w:pPr>
    </w:p>
    <w:sectPr w:rsidR="00D16775" w:rsidSect="00B47768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14083"/>
    <w:multiLevelType w:val="hybridMultilevel"/>
    <w:tmpl w:val="AB729E1C"/>
    <w:lvl w:ilvl="0" w:tplc="58E8480E">
      <w:start w:val="58"/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3D35588B"/>
    <w:multiLevelType w:val="hybridMultilevel"/>
    <w:tmpl w:val="6576BF8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01C8A"/>
    <w:multiLevelType w:val="hybridMultilevel"/>
    <w:tmpl w:val="0068F8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427E9"/>
    <w:multiLevelType w:val="hybridMultilevel"/>
    <w:tmpl w:val="59408898"/>
    <w:lvl w:ilvl="0" w:tplc="F13656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637CE"/>
    <w:multiLevelType w:val="hybridMultilevel"/>
    <w:tmpl w:val="4AAC4152"/>
    <w:lvl w:ilvl="0" w:tplc="1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10"/>
    <w:rsid w:val="00015873"/>
    <w:rsid w:val="000761CE"/>
    <w:rsid w:val="00101E4E"/>
    <w:rsid w:val="001412C4"/>
    <w:rsid w:val="0017749C"/>
    <w:rsid w:val="001C2B53"/>
    <w:rsid w:val="002048F2"/>
    <w:rsid w:val="0028493F"/>
    <w:rsid w:val="00305F77"/>
    <w:rsid w:val="00322E48"/>
    <w:rsid w:val="00346761"/>
    <w:rsid w:val="003C2F84"/>
    <w:rsid w:val="00421AA9"/>
    <w:rsid w:val="00432098"/>
    <w:rsid w:val="00466E7F"/>
    <w:rsid w:val="004F501D"/>
    <w:rsid w:val="00541928"/>
    <w:rsid w:val="00543F4B"/>
    <w:rsid w:val="00553CC2"/>
    <w:rsid w:val="0058695B"/>
    <w:rsid w:val="005B09C0"/>
    <w:rsid w:val="005E0B8A"/>
    <w:rsid w:val="005E63ED"/>
    <w:rsid w:val="00636237"/>
    <w:rsid w:val="006648EB"/>
    <w:rsid w:val="006D284F"/>
    <w:rsid w:val="006E439E"/>
    <w:rsid w:val="00755AEE"/>
    <w:rsid w:val="007C6745"/>
    <w:rsid w:val="007D4200"/>
    <w:rsid w:val="007E2CC8"/>
    <w:rsid w:val="008129FC"/>
    <w:rsid w:val="00814B24"/>
    <w:rsid w:val="00846410"/>
    <w:rsid w:val="00854210"/>
    <w:rsid w:val="009051A4"/>
    <w:rsid w:val="00926D05"/>
    <w:rsid w:val="00990243"/>
    <w:rsid w:val="009910B9"/>
    <w:rsid w:val="009B7896"/>
    <w:rsid w:val="009D21E7"/>
    <w:rsid w:val="00A11B5D"/>
    <w:rsid w:val="00A14A01"/>
    <w:rsid w:val="00A56E0B"/>
    <w:rsid w:val="00AA1109"/>
    <w:rsid w:val="00AB2C44"/>
    <w:rsid w:val="00AC3812"/>
    <w:rsid w:val="00B47768"/>
    <w:rsid w:val="00C40F3A"/>
    <w:rsid w:val="00C73346"/>
    <w:rsid w:val="00C76452"/>
    <w:rsid w:val="00D12A54"/>
    <w:rsid w:val="00D16775"/>
    <w:rsid w:val="00D16CC7"/>
    <w:rsid w:val="00D2379A"/>
    <w:rsid w:val="00D43F04"/>
    <w:rsid w:val="00D578EC"/>
    <w:rsid w:val="00D81AEE"/>
    <w:rsid w:val="00D92D1D"/>
    <w:rsid w:val="00DA5363"/>
    <w:rsid w:val="00E4317E"/>
    <w:rsid w:val="00E83E7A"/>
    <w:rsid w:val="00EF101F"/>
    <w:rsid w:val="00F107A1"/>
    <w:rsid w:val="00F76EAA"/>
    <w:rsid w:val="00F901CB"/>
    <w:rsid w:val="00FA2D6A"/>
    <w:rsid w:val="00FE35F2"/>
    <w:rsid w:val="00FF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D19B2"/>
  <w15:docId w15:val="{0604BAE8-3A5C-46C7-9186-01F60DAC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4210"/>
    <w:pPr>
      <w:ind w:left="720"/>
      <w:contextualSpacing/>
    </w:pPr>
    <w:rPr>
      <w:rFonts w:eastAsiaTheme="minorEastAsia"/>
      <w:lang w:eastAsia="en-ZA"/>
    </w:rPr>
  </w:style>
  <w:style w:type="paragraph" w:styleId="NoSpacing">
    <w:name w:val="No Spacing"/>
    <w:uiPriority w:val="1"/>
    <w:qFormat/>
    <w:rsid w:val="00D16775"/>
    <w:pPr>
      <w:spacing w:after="0" w:line="240" w:lineRule="auto"/>
    </w:pPr>
  </w:style>
  <w:style w:type="table" w:styleId="TableGrid">
    <w:name w:val="Table Grid"/>
    <w:basedOn w:val="TableNormal"/>
    <w:uiPriority w:val="59"/>
    <w:rsid w:val="00D16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663FF-F5EB-4893-95BB-147ABE9A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FF9823B8</Template>
  <TotalTime>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SasfinBank Ltd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Dawson</dc:creator>
  <cp:lastModifiedBy>User</cp:lastModifiedBy>
  <cp:revision>4</cp:revision>
  <cp:lastPrinted>2014-09-19T13:15:00Z</cp:lastPrinted>
  <dcterms:created xsi:type="dcterms:W3CDTF">2017-02-14T12:09:00Z</dcterms:created>
  <dcterms:modified xsi:type="dcterms:W3CDTF">2017-02-14T12:14:00Z</dcterms:modified>
</cp:coreProperties>
</file>